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leader="none" w:pos="2354"/>
          <w:tab w:val="right" w:leader="none" w:pos="9639"/>
        </w:tabs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ab/>
        <w:t xml:space="preserve"> </w:t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Что нужно знать о функциональной грамотности!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Для ребенка очень важно быть успешным в учебе. А для этого он должен уметь работать с информацией: находить её, проверять факты, анализировать, обобщать.  </w:t>
      </w:r>
    </w:p>
    <w:p w:rsidR="00000000" w:rsidDel="00000000" w:rsidP="00000000" w:rsidRDefault="00000000" w:rsidRPr="00000000" w14:paraId="00000007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 сентября 2022 вступают в силу новые федеральные государственные образовательные стандарты, которые ставят перед участниками образовательных отношений задачу обеспечения формирования функциональной грамотности обучающихся. </w:t>
      </w:r>
    </w:p>
    <w:p w:rsidR="00000000" w:rsidDel="00000000" w:rsidP="00000000" w:rsidRDefault="00000000" w:rsidRPr="00000000" w14:paraId="00000008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Что же такое функциональная грамотность? </w:t>
      </w:r>
    </w:p>
    <w:p w:rsidR="00000000" w:rsidDel="00000000" w:rsidP="00000000" w:rsidRDefault="00000000" w:rsidRPr="00000000" w14:paraId="00000009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Это способность решать учебные задачи и жизненные проблемные ситуации на основе сформированных предметных, метапредметных и универсальных способов деятельности,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 (п. 34.2 приказа Минпросвещения России от 31.05.2021 № 286 «Об утверждении федерального государственного образовательного стандарта начального общего образования», п. 35.2 приказа Минпросвещения России от 31.05.2021 № 287 «Об утверждении федерального государственного образовательного стандарта основного общего образования»). </w:t>
      </w:r>
    </w:p>
    <w:p w:rsidR="00000000" w:rsidDel="00000000" w:rsidP="00000000" w:rsidRDefault="00000000" w:rsidRPr="00000000" w14:paraId="0000000A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Иными словами функциональная грамотность показывает, как человек может использовать полученные в школе знания в реальной жизни, сможет ли он найти оптимальные способы решения проблемных ситуаций.</w:t>
      </w:r>
    </w:p>
    <w:p w:rsidR="00000000" w:rsidDel="00000000" w:rsidP="00000000" w:rsidRDefault="00000000" w:rsidRPr="00000000" w14:paraId="0000000B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Задача формирования у детей функциональной грамотности вызвала изменения требований к знаниям, умениям и навыкам учащихся на экзаменах (ОГЭ, ЕГЭ). Конечно же, сами задания не поменялись, но изменилась формулировка вопросов, они стали нестандартными, жизненными. </w:t>
      </w:r>
    </w:p>
    <w:p w:rsidR="00000000" w:rsidDel="00000000" w:rsidP="00000000" w:rsidRDefault="00000000" w:rsidRPr="00000000" w14:paraId="0000000C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 этой целью различные электронные порталы формируют и предлагают банки заданий для оценки функциональной грамотности для всех желающих (учителей, родителей, обучающихся), решив которые можно определить, насколько у человека сформировано умение использовать имеющийся запас знаний. </w:t>
      </w:r>
    </w:p>
    <w:p w:rsidR="00000000" w:rsidDel="00000000" w:rsidP="00000000" w:rsidRDefault="00000000" w:rsidRPr="00000000" w14:paraId="0000000D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Вы можете бесплатно воспользоваться предлагаемыми заданиями на портале Российской электронной школы (РЭШ):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8"/>
            <w:szCs w:val="28"/>
            <w:u w:val="single"/>
            <w:rtl w:val="0"/>
          </w:rPr>
          <w:t xml:space="preserve">https://fg.resh.edu.ru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А также на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highlight w:val="white"/>
          <w:rtl w:val="0"/>
        </w:rPr>
        <w:t xml:space="preserve">сайте Института стратегии развития образования Российской академии образования (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8"/>
            <w:szCs w:val="28"/>
            <w:highlight w:val="white"/>
            <w:u w:val="single"/>
            <w:rtl w:val="0"/>
          </w:rPr>
          <w:t xml:space="preserve">http://skiv.instrao.ru/bank-zadaniy/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highlight w:val="white"/>
          <w:rtl w:val="0"/>
        </w:rPr>
        <w:t xml:space="preserve">) по 6 направлениям для обучающихся основной школы (5-9 классы).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Если ребёнок выработает способность усваивать новую информацию и умение обмениваться информацией с другими, в течение всей его жизни перед ним будут открываться многообразные экономические и социальные возможности. Сделайте своих детей успешными!</w:t>
      </w:r>
    </w:p>
    <w:p w:rsidR="00000000" w:rsidDel="00000000" w:rsidP="00000000" w:rsidRDefault="00000000" w:rsidRPr="00000000" w14:paraId="0000000F">
      <w:pPr>
        <w:spacing w:after="0" w:line="240" w:lineRule="auto"/>
        <w:ind w:left="-567"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ind w:left="-567"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567" w:left="1701" w:right="56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fg.resh.edu.ru" TargetMode="External"/><Relationship Id="rId7" Type="http://schemas.openxmlformats.org/officeDocument/2006/relationships/hyperlink" Target="http://skiv.instrao.ru/bank-zadani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